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689"/>
        <w:gridCol w:w="2215"/>
        <w:gridCol w:w="2641"/>
        <w:gridCol w:w="2389"/>
      </w:tblGrid>
      <w:tr w:rsidR="0053031E" w:rsidRPr="009B4D9A" w14:paraId="6B19B930" w14:textId="77777777" w:rsidTr="00CF1234">
        <w:trPr>
          <w:trHeight w:val="5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E2612" w14:textId="77777777" w:rsidR="0053031E" w:rsidRPr="009B4D9A" w:rsidRDefault="0053031E" w:rsidP="00EF03B6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9B4D9A">
              <w:rPr>
                <w:rFonts w:ascii="Matter IGTF Light" w:hAnsi="Matter IGTF Light"/>
                <w:b/>
                <w:caps/>
              </w:rPr>
              <w:t>Sottostante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75835" w14:textId="77777777" w:rsidR="0053031E" w:rsidRPr="009B4D9A" w:rsidRDefault="0053031E" w:rsidP="00EF03B6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9B4D9A">
              <w:rPr>
                <w:rFonts w:ascii="Matter IGTF Light" w:hAnsi="Matter IGTF Light"/>
                <w:b/>
                <w:caps/>
              </w:rPr>
              <w:t>Tipologia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CFB0A9" w14:textId="77777777" w:rsidR="0053031E" w:rsidRPr="009B4D9A" w:rsidRDefault="0053031E" w:rsidP="00EF03B6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9B4D9A">
              <w:rPr>
                <w:rFonts w:ascii="Matter IGTF Light" w:hAnsi="Matter IGTF Light"/>
                <w:b/>
                <w:caps/>
              </w:rPr>
              <w:t>Orari di knock-out*</w:t>
            </w:r>
          </w:p>
          <w:p w14:paraId="41B92134" w14:textId="77777777" w:rsidR="0053031E" w:rsidRPr="009B4D9A" w:rsidRDefault="0053031E" w:rsidP="00EF03B6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9B4D9A">
              <w:rPr>
                <w:rFonts w:ascii="Matter IGTF Light" w:hAnsi="Matter IGTF Light"/>
                <w:b/>
                <w:caps/>
              </w:rPr>
              <w:t>CET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BB19D" w14:textId="77777777" w:rsidR="0053031E" w:rsidRPr="009B4D9A" w:rsidRDefault="0053031E" w:rsidP="00EF03B6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9B4D9A">
              <w:rPr>
                <w:rFonts w:ascii="Matter IGTF Light" w:hAnsi="Matter IGTF Light"/>
                <w:b/>
                <w:caps/>
              </w:rPr>
              <w:t>Giorno*</w:t>
            </w:r>
          </w:p>
        </w:tc>
      </w:tr>
      <w:tr w:rsidR="0053031E" w:rsidRPr="009B4D9A" w14:paraId="32F1E332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8AB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AEX25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A70F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A33F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7596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Lunedì - venerdì </w:t>
            </w:r>
          </w:p>
        </w:tc>
      </w:tr>
      <w:tr w:rsidR="0053031E" w:rsidRPr="009B4D9A" w14:paraId="06953A64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B7A1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DAX 40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5362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C3C5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4F5C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Lunedì - venerdì </w:t>
            </w:r>
          </w:p>
        </w:tc>
      </w:tr>
      <w:tr w:rsidR="0053031E" w:rsidRPr="009B4D9A" w14:paraId="10E6CBD7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CA1F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DOW Jones Industrial Average  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DF27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B77C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BB22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Lunedì - venerdì </w:t>
            </w:r>
          </w:p>
        </w:tc>
      </w:tr>
      <w:tr w:rsidR="0053031E" w:rsidRPr="009B4D9A" w14:paraId="78A7BB3E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AB56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FTSE 100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A682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9FC5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2600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Lunedì - venerdì </w:t>
            </w:r>
          </w:p>
        </w:tc>
      </w:tr>
      <w:tr w:rsidR="0053031E" w:rsidRPr="009B4D9A" w14:paraId="1DB83C19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3348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FTSE MIB 40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3170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7F2F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24B0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Lunedì - venerdì </w:t>
            </w:r>
          </w:p>
        </w:tc>
      </w:tr>
      <w:tr w:rsidR="0053031E" w:rsidRPr="009B4D9A" w14:paraId="60166C50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3B7C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Hang Seng 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EAEC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48A2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02:30 – 09:00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5415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Lunedì - venerdì</w:t>
            </w:r>
          </w:p>
        </w:tc>
      </w:tr>
      <w:tr w:rsidR="0053031E" w:rsidRPr="009B4D9A" w14:paraId="4AE10902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2C3A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IBEX 35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8DE1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BE4A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6A6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Lunedì - venerdì </w:t>
            </w:r>
          </w:p>
        </w:tc>
      </w:tr>
      <w:tr w:rsidR="0053031E" w:rsidRPr="009B4D9A" w14:paraId="2AEFB029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6F3D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NASDAQ 100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4504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535E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F75F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Lunedì - venerdì </w:t>
            </w:r>
          </w:p>
        </w:tc>
      </w:tr>
      <w:tr w:rsidR="0053031E" w:rsidRPr="009B4D9A" w14:paraId="175515C6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D4A9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OMX 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20FA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D889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09:00 – 17:25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BEB5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Lunedì - venerdì </w:t>
            </w:r>
          </w:p>
        </w:tc>
      </w:tr>
      <w:tr w:rsidR="0053031E" w:rsidRPr="009B4D9A" w14:paraId="70EE6865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15B0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S&amp;P 500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C2BA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1F7B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7738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Lunedì - venerdì </w:t>
            </w:r>
          </w:p>
        </w:tc>
      </w:tr>
      <w:tr w:rsidR="0053031E" w:rsidRPr="009B4D9A" w14:paraId="0530BEE2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EEB8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Volatility Index (VIX) Future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BE6A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E3D8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00:00 – 23:00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8831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Lunedì - venerdì</w:t>
            </w:r>
          </w:p>
        </w:tc>
      </w:tr>
      <w:tr w:rsidR="0053031E" w:rsidRPr="009B4D9A" w14:paraId="7C2E8655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99FA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CAC 40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D64D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1095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D7FB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Lunedì - venerdì</w:t>
            </w:r>
          </w:p>
        </w:tc>
      </w:tr>
      <w:tr w:rsidR="0053031E" w:rsidRPr="009B4D9A" w14:paraId="36116790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5607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EU Stoxx 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1ACB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A5D4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85D0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Lunedì - venerdì</w:t>
            </w:r>
          </w:p>
        </w:tc>
      </w:tr>
      <w:tr w:rsidR="0053031E" w:rsidRPr="009B4D9A" w14:paraId="4B586FEF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C179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Nikkei 225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27B5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220B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13:00 – 19:00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F149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Lunedì - venerdì</w:t>
            </w:r>
          </w:p>
        </w:tc>
      </w:tr>
      <w:tr w:rsidR="0053031E" w:rsidRPr="009B4D9A" w14:paraId="7DDA1E7C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B0BAD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BBC3E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192E7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D95D6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</w:p>
        </w:tc>
      </w:tr>
      <w:tr w:rsidR="0053031E" w:rsidRPr="009B4D9A" w14:paraId="7E81CDC9" w14:textId="77777777" w:rsidTr="00CF1234">
        <w:trPr>
          <w:trHeight w:val="3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82E5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Azioni europee (tranne quelle svedesi)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4ACE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A2D8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026D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Lunedì - venerdì</w:t>
            </w:r>
          </w:p>
        </w:tc>
      </w:tr>
      <w:tr w:rsidR="0053031E" w:rsidRPr="009B4D9A" w14:paraId="2515316C" w14:textId="77777777" w:rsidTr="00CF1234">
        <w:trPr>
          <w:trHeight w:val="3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8F14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Azioni svedesi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E43A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8FD7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09:00 – 17:25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EDDD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Lunedì - venerdì</w:t>
            </w:r>
          </w:p>
        </w:tc>
      </w:tr>
      <w:tr w:rsidR="0053031E" w:rsidRPr="009B4D9A" w14:paraId="5F9CA30B" w14:textId="77777777" w:rsidTr="00CF1234">
        <w:trPr>
          <w:trHeight w:val="40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B2B5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Azioni USA 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A59F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6C67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10:00 – 02:00 (del giorno successivo)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6244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Lunedì - giovedì</w:t>
            </w:r>
          </w:p>
        </w:tc>
      </w:tr>
      <w:tr w:rsidR="0053031E" w:rsidRPr="009B4D9A" w14:paraId="63B323A2" w14:textId="77777777" w:rsidTr="00CF1234">
        <w:trPr>
          <w:trHeight w:val="40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BCC2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1732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C642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10:00 – 23:00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BDCD" w14:textId="77777777" w:rsidR="0053031E" w:rsidRPr="009B4D9A" w:rsidRDefault="0053031E" w:rsidP="00EF03B6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Venerdì</w:t>
            </w:r>
          </w:p>
        </w:tc>
      </w:tr>
      <w:tr w:rsidR="007C48D3" w:rsidRPr="009B4D9A" w14:paraId="0BFE07A3" w14:textId="77777777" w:rsidTr="007C48D3">
        <w:trPr>
          <w:trHeight w:val="40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699" w14:textId="7CCF0693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Rivian Automotive Inc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793D" w14:textId="2A5BF3D1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Azione</w:t>
            </w:r>
            <w:r w:rsidRPr="009B4D9A">
              <w:rPr>
                <w:rFonts w:ascii="Matter IGTF Light" w:hAnsi="Matter IGTF Light"/>
                <w:caps/>
              </w:rPr>
              <w:t xml:space="preserve"> (</w:t>
            </w:r>
            <w:r w:rsidRPr="009B4D9A">
              <w:rPr>
                <w:rFonts w:ascii="Matter IGTF Light" w:hAnsi="Matter IGTF Light"/>
                <w:caps/>
              </w:rPr>
              <w:t>USA</w:t>
            </w:r>
            <w:r w:rsidRPr="009B4D9A">
              <w:rPr>
                <w:rFonts w:ascii="Matter IGTF Light" w:hAnsi="Matter IGTF Light"/>
                <w:caps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E416" w14:textId="071AA264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1269" w14:textId="23D49738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Lunedì - venerdì </w:t>
            </w:r>
          </w:p>
        </w:tc>
      </w:tr>
      <w:tr w:rsidR="007C48D3" w:rsidRPr="009B4D9A" w14:paraId="64B84034" w14:textId="77777777" w:rsidTr="00CF1234">
        <w:trPr>
          <w:trHeight w:val="40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5CD3F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FB2B8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8059A" w14:textId="77777777" w:rsidR="007C48D3" w:rsidRPr="009B4D9A" w:rsidRDefault="007C48D3" w:rsidP="007C48D3">
            <w:pPr>
              <w:rPr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BA6BC" w14:textId="77777777" w:rsidR="007C48D3" w:rsidRPr="009B4D9A" w:rsidRDefault="007C48D3" w:rsidP="007C48D3">
            <w:pPr>
              <w:jc w:val="center"/>
              <w:rPr>
                <w:caps/>
              </w:rPr>
            </w:pPr>
          </w:p>
        </w:tc>
      </w:tr>
      <w:tr w:rsidR="007C48D3" w:rsidRPr="009B4D9A" w14:paraId="6691B0B5" w14:textId="77777777" w:rsidTr="00CF1234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A240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Brent Crude Oil Future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4745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MATERIA PRIMA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E9A0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00:00 – 24:00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6482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Lunedì</w:t>
            </w:r>
          </w:p>
        </w:tc>
      </w:tr>
      <w:tr w:rsidR="007C48D3" w:rsidRPr="009B4D9A" w14:paraId="4BF10817" w14:textId="77777777" w:rsidTr="00CF1234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F5A7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0912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C5B1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02:00 – 24:00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DC15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Martedì - giovedì </w:t>
            </w:r>
          </w:p>
        </w:tc>
      </w:tr>
      <w:tr w:rsidR="007C48D3" w:rsidRPr="009B4D9A" w14:paraId="12C05341" w14:textId="77777777" w:rsidTr="00CF1234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3ADC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0853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427A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02:00 – 23:00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27E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Venerdì </w:t>
            </w:r>
          </w:p>
        </w:tc>
      </w:tr>
      <w:tr w:rsidR="007C48D3" w:rsidRPr="009B4D9A" w14:paraId="012BAE5F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922B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Gold Spot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663E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MATERIA PRIMA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44A4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Tutto il giorno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4BE7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00:00 di lunedì – 23:00 di venerdì</w:t>
            </w:r>
          </w:p>
        </w:tc>
      </w:tr>
      <w:tr w:rsidR="007C48D3" w:rsidRPr="009B4D9A" w14:paraId="727E56A4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10A3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Natural Gas Future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F170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MATERIA PRIMA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22D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Tutto il giorno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65EF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00:00 di lunedì – 23:00 di venerdì</w:t>
            </w:r>
          </w:p>
        </w:tc>
      </w:tr>
      <w:tr w:rsidR="007C48D3" w:rsidRPr="009B4D9A" w14:paraId="1E02E0E7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C317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WTI Crude Oil Future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50C0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MATERIA PRIMA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B847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Tutto il giorno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7686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00:00 di lunedì – 23:00 di venerdì</w:t>
            </w:r>
          </w:p>
        </w:tc>
      </w:tr>
      <w:tr w:rsidR="007C48D3" w:rsidRPr="009B4D9A" w14:paraId="56787893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AB8CF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0D48F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7596C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E7E85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</w:tr>
      <w:tr w:rsidR="007C48D3" w:rsidRPr="009B4D9A" w14:paraId="4781AAFB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8B72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AUD/USD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91C6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VALUTA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07FD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Tutto il giorno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2B15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23:00 di domenica – 23:00 di venerdì</w:t>
            </w:r>
          </w:p>
        </w:tc>
      </w:tr>
      <w:tr w:rsidR="007C48D3" w:rsidRPr="009B4D9A" w14:paraId="29016F7A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3DAB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EUR/GBP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A4D6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VALUTA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65CE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Tutto il giorno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754A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23:00 di domenica – 23:00 di venerdì</w:t>
            </w:r>
          </w:p>
        </w:tc>
      </w:tr>
      <w:tr w:rsidR="007C48D3" w:rsidRPr="009B4D9A" w14:paraId="2BF84215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5BC2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EUR/JPY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0369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VALUTA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9621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Tutto il giorno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58AA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23:00 di domenica – 23:00 di venerdì</w:t>
            </w:r>
          </w:p>
        </w:tc>
      </w:tr>
      <w:tr w:rsidR="007C48D3" w:rsidRPr="009B4D9A" w14:paraId="168DF051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EEAD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lastRenderedPageBreak/>
              <w:t>EUR/USD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54E3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VALUTA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73FE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Tutto il giorno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7D7D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23:00 di domenica – 23:00 di venerdì</w:t>
            </w:r>
          </w:p>
        </w:tc>
      </w:tr>
      <w:tr w:rsidR="007C48D3" w:rsidRPr="009B4D9A" w14:paraId="7ABAB9A7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06FA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GBP/JPY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7D76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VALUTA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ED22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Tutto il giorno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2651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23:00 di domenica – 23:00 di venerdì</w:t>
            </w:r>
          </w:p>
        </w:tc>
      </w:tr>
      <w:tr w:rsidR="007C48D3" w:rsidRPr="009B4D9A" w14:paraId="2334F826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FC4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EUR/USD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2508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VALUTA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426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Tutto il giorno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364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23:00 di domenica – 23:00 di venerdì</w:t>
            </w:r>
          </w:p>
        </w:tc>
      </w:tr>
      <w:tr w:rsidR="007C48D3" w:rsidRPr="009B4D9A" w14:paraId="6ACF46F3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94F5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USD/CAD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5BF5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VALUTA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C7DB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Tutto il giorno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EE28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23:00 di domenica – 23:00 di venerdì</w:t>
            </w:r>
          </w:p>
        </w:tc>
      </w:tr>
      <w:tr w:rsidR="007C48D3" w:rsidRPr="009B4D9A" w14:paraId="642D7729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D0FD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USD/JPY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455C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VALUTA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D741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Tutto il giorno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A3C3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23:00 di domenica – 23:00 di venerdì</w:t>
            </w:r>
          </w:p>
        </w:tc>
      </w:tr>
      <w:tr w:rsidR="007C48D3" w:rsidRPr="009B4D9A" w14:paraId="57634609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13B88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5AFDD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89ADC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9C124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</w:p>
        </w:tc>
      </w:tr>
      <w:tr w:rsidR="007C48D3" w:rsidRPr="009B4D9A" w14:paraId="4BEE50E2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BDCF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Bitcoin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6F50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Criptovaluta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23FC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Tutto il giorno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3ECE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23:00 di domenica – 23:00 di venerdì</w:t>
            </w:r>
          </w:p>
        </w:tc>
      </w:tr>
      <w:tr w:rsidR="007C48D3" w:rsidRPr="009B4D9A" w14:paraId="5E9A896E" w14:textId="77777777" w:rsidTr="00CF1234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C519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 xml:space="preserve">Ethereum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FF24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Criptovaluta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BE40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Tutto il giorno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839B" w14:textId="77777777" w:rsidR="007C48D3" w:rsidRPr="009B4D9A" w:rsidRDefault="007C48D3" w:rsidP="007C48D3">
            <w:pPr>
              <w:rPr>
                <w:rFonts w:ascii="Matter IGTF Light" w:hAnsi="Matter IGTF Light"/>
                <w:caps/>
              </w:rPr>
            </w:pPr>
            <w:r w:rsidRPr="009B4D9A">
              <w:rPr>
                <w:rFonts w:ascii="Matter IGTF Light" w:hAnsi="Matter IGTF Light"/>
                <w:caps/>
              </w:rPr>
              <w:t>23:00 di domenica – 23:00 di venerdì</w:t>
            </w:r>
          </w:p>
        </w:tc>
      </w:tr>
    </w:tbl>
    <w:p w14:paraId="067C124A" w14:textId="60D667D7" w:rsidR="00823E8E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</w:rPr>
      </w:pPr>
    </w:p>
    <w:p w14:paraId="12204ADC" w14:textId="77777777" w:rsidR="00CF1234" w:rsidRDefault="00CF1234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</w:rPr>
      </w:pPr>
    </w:p>
    <w:p w14:paraId="5CC0A67A" w14:textId="77777777" w:rsidR="00915D65" w:rsidRDefault="00915D65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</w:rPr>
      </w:pPr>
    </w:p>
    <w:p w14:paraId="50120271" w14:textId="44DD41A8" w:rsidR="00823E8E" w:rsidRPr="00A53E58" w:rsidRDefault="00915D65" w:rsidP="00A53E58">
      <w:pPr>
        <w:ind w:left="-284"/>
        <w:jc w:val="both"/>
        <w:rPr>
          <w:rFonts w:ascii="Matter IGTF Light" w:hAnsi="Matter IGTF Light"/>
          <w:i/>
          <w:iCs/>
        </w:rPr>
      </w:pPr>
      <w:r>
        <w:rPr>
          <w:rFonts w:ascii="Matter IGTF Light" w:hAnsi="Matter IGTF Light"/>
          <w:i/>
        </w:rPr>
        <w:t xml:space="preserve">* I Turbo24 possono raggiungere il livello di knock-out in qualsiasi momento purché la fonte del prezzo del sottostante fornisca quotazioni/tick in conformità al prospetto di base e nel rispetto dei termini finali disponibili gratuitamente su </w:t>
      </w:r>
      <w:hyperlink r:id="rId6" w:history="1">
        <w:r>
          <w:rPr>
            <w:rStyle w:val="Hyperlink"/>
            <w:rFonts w:ascii="Matter IGTF Light" w:hAnsi="Matter IGTF Light"/>
            <w:i/>
          </w:rPr>
          <w:t>questo sito</w:t>
        </w:r>
      </w:hyperlink>
      <w:r>
        <w:rPr>
          <w:rFonts w:ascii="Matter IGTF Light" w:hAnsi="Matter IGTF Light"/>
          <w:i/>
        </w:rPr>
        <w:t xml:space="preserve">. I knock-out per i Turbo24 sono anche soggetti agli orari di apertura di Spectrum Markets, come specificato sul sito di </w:t>
      </w:r>
      <w:hyperlink r:id="rId7" w:history="1">
        <w:r>
          <w:rPr>
            <w:rStyle w:val="Hyperlink"/>
            <w:rFonts w:ascii="Matter IGTF Light" w:hAnsi="Matter IGTF Light"/>
            <w:i/>
          </w:rPr>
          <w:t>Spectrum Markets</w:t>
        </w:r>
      </w:hyperlink>
      <w:r>
        <w:rPr>
          <w:rFonts w:ascii="Matter IGTF Light" w:hAnsi="Matter IGTF Light"/>
          <w:i/>
        </w:rPr>
        <w:t>. Gli orari riportati nel fuso CET sono indicativi. Di norma, gli orari di trading (incluse tutte le aste) delle borse/borse nazionali di riferimento su cui il rispettivo sottostante è quotato sono decisivi per i knock-out, anche se non coincidono con gli orari specificati nella tabella sopra. Per esempio, un Turbo24 sul DAX può in genere raggiungere il livello di knock-out tra le 9:00 e le 17:30. Tuttavia, possono esserci delle variazioni se, per esempio, l'asta di chiusura su XETRA viene prolungata e l'attività di trading continua dopo le 17:35. In questo caso, anche i prezzi offerti dopo le 17:35 possono raggiungere il livello di knock-out. Lo stesso potrebbe applicarsi ad altri sottostanti. Potrebbero verificarsi variazioni anche a seguito del cambiamento dell'ora (ora solare e ora legale).</w:t>
      </w:r>
    </w:p>
    <w:sectPr w:rsidR="00823E8E" w:rsidRPr="00A53E58">
      <w:headerReference w:type="default" r:id="rId8"/>
      <w:footerReference w:type="default" r:id="rId9"/>
      <w:pgSz w:w="11900" w:h="16840"/>
      <w:pgMar w:top="1440" w:right="1156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A9D1" w14:textId="77777777" w:rsidR="00DF4486" w:rsidRDefault="00DF4486" w:rsidP="00011156">
      <w:pPr>
        <w:spacing w:after="0" w:line="240" w:lineRule="auto"/>
      </w:pPr>
      <w:r>
        <w:separator/>
      </w:r>
    </w:p>
  </w:endnote>
  <w:endnote w:type="continuationSeparator" w:id="0">
    <w:p w14:paraId="7426D90A" w14:textId="77777777" w:rsidR="00DF4486" w:rsidRDefault="00DF4486" w:rsidP="0001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ter IGTF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FC4C" w14:textId="77777777" w:rsidR="00D95002" w:rsidRPr="00CF7B84" w:rsidRDefault="00D95002" w:rsidP="00D95002">
    <w:pPr>
      <w:spacing w:after="2"/>
      <w:rPr>
        <w:rFonts w:ascii="Matter IGTF Light" w:hAnsi="Matter IGTF Light"/>
        <w:sz w:val="14"/>
        <w:szCs w:val="14"/>
      </w:rPr>
    </w:pPr>
    <w:r>
      <w:rPr>
        <w:rFonts w:ascii="Matter IGTF Light" w:hAnsi="Matter IGTF Light"/>
        <w:b/>
        <w:color w:val="1B45F4"/>
        <w:sz w:val="14"/>
      </w:rPr>
      <w:t>Raydius GmbH</w:t>
    </w:r>
  </w:p>
  <w:p w14:paraId="4A7CB1C5" w14:textId="77777777" w:rsidR="00D95002" w:rsidRPr="00CF7B84" w:rsidRDefault="00D95002" w:rsidP="00D95002">
    <w:pPr>
      <w:spacing w:after="62"/>
      <w:rPr>
        <w:rFonts w:ascii="Matter IGTF Light" w:hAnsi="Matter IGTF Light"/>
        <w:sz w:val="14"/>
        <w:szCs w:val="14"/>
      </w:rPr>
    </w:pPr>
    <w:r>
      <w:rPr>
        <w:rFonts w:ascii="Matter IGTF Light" w:hAnsi="Matter IGTF Light"/>
        <w:sz w:val="14"/>
      </w:rPr>
      <w:t>Westhafenplatz 1, 60327 Frankfurt, Germany</w:t>
    </w:r>
  </w:p>
  <w:p w14:paraId="2CBCBB51" w14:textId="77777777" w:rsidR="00D95002" w:rsidRPr="008D6E04" w:rsidRDefault="00D95002" w:rsidP="00D95002">
    <w:pPr>
      <w:spacing w:after="1"/>
      <w:ind w:left="-5" w:hanging="10"/>
      <w:rPr>
        <w:rFonts w:ascii="Matter IGTF Light" w:hAnsi="Matter IGTF Light"/>
        <w:sz w:val="14"/>
        <w:szCs w:val="14"/>
      </w:rPr>
    </w:pPr>
    <w:r>
      <w:rPr>
        <w:rFonts w:ascii="Matter IGTF Light" w:hAnsi="Matter IGTF Light"/>
        <w:b/>
        <w:sz w:val="14"/>
      </w:rPr>
      <w:t>T: +49 69 4272 991 14</w:t>
    </w:r>
  </w:p>
  <w:p w14:paraId="5F6AE9B7" w14:textId="77777777" w:rsidR="00D95002" w:rsidRPr="00CF7B84" w:rsidRDefault="00D95002" w:rsidP="00D95002">
    <w:pPr>
      <w:spacing w:after="1"/>
      <w:ind w:left="-5" w:hanging="10"/>
      <w:rPr>
        <w:rFonts w:ascii="Matter IGTF Light" w:hAnsi="Matter IGTF Light"/>
        <w:sz w:val="14"/>
        <w:szCs w:val="14"/>
      </w:rPr>
    </w:pPr>
    <w:r>
      <w:rPr>
        <w:rFonts w:ascii="Matter IGTF Light" w:hAnsi="Matter IGTF Light"/>
        <w:b/>
        <w:sz w:val="14"/>
      </w:rPr>
      <w:t>E: contact@raydius.de</w:t>
    </w:r>
  </w:p>
  <w:p w14:paraId="239502C6" w14:textId="77777777" w:rsidR="00D95002" w:rsidRPr="00CF7B84" w:rsidRDefault="00D95002" w:rsidP="00D95002">
    <w:pPr>
      <w:spacing w:after="0"/>
      <w:rPr>
        <w:rFonts w:ascii="Matter IGTF Light" w:hAnsi="Matter IGTF Light"/>
        <w:sz w:val="14"/>
        <w:szCs w:val="14"/>
      </w:rPr>
    </w:pPr>
    <w:r>
      <w:rPr>
        <w:rFonts w:ascii="Matter IGTF Light" w:hAnsi="Matter IGTF Light"/>
        <w:sz w:val="14"/>
      </w:rPr>
      <w:t>Raydius GmbH è una società registrata a Frankfurt am Main al numero HRB 753383. Amministratori delegati: Nicos Demetriades e Yiota Aristedes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12F6" w14:textId="77777777" w:rsidR="00DF4486" w:rsidRDefault="00DF4486" w:rsidP="00011156">
      <w:pPr>
        <w:spacing w:after="0" w:line="240" w:lineRule="auto"/>
      </w:pPr>
      <w:r>
        <w:separator/>
      </w:r>
    </w:p>
  </w:footnote>
  <w:footnote w:type="continuationSeparator" w:id="0">
    <w:p w14:paraId="57DEB2C0" w14:textId="77777777" w:rsidR="00DF4486" w:rsidRDefault="00DF4486" w:rsidP="0001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4377" w14:textId="5360DD6D" w:rsidR="00823E8E" w:rsidRDefault="00146842" w:rsidP="003B58FA">
    <w:pPr>
      <w:pStyle w:val="Header"/>
      <w:jc w:val="center"/>
      <w:rPr>
        <w:rFonts w:ascii="Matter IGTF Light" w:hAnsi="Matter IGTF Light"/>
        <w:b/>
        <w:color w:val="1B45F4"/>
        <w:sz w:val="29"/>
        <w:szCs w:val="29"/>
      </w:rPr>
    </w:pPr>
    <w:r w:rsidRPr="00C0001A">
      <w:rPr>
        <w:rFonts w:ascii="Matter IGTF Light" w:hAnsi="Matter IGTF Ligh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 wp14:anchorId="34FD089D" wp14:editId="60CA52C6">
          <wp:simplePos x="0" y="0"/>
          <wp:positionH relativeFrom="page">
            <wp:posOffset>6437630</wp:posOffset>
          </wp:positionH>
          <wp:positionV relativeFrom="topMargin">
            <wp:posOffset>147955</wp:posOffset>
          </wp:positionV>
          <wp:extent cx="756000" cy="633600"/>
          <wp:effectExtent l="0" t="0" r="635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tter IGTF Light" w:hAnsi="Matter IGTF Light"/>
        <w:b/>
        <w:color w:val="1B45F4"/>
        <w:sz w:val="29"/>
      </w:rPr>
      <w:t>ORARI DI KNOCK-OUT PER I TURBO24</w:t>
    </w:r>
  </w:p>
  <w:p w14:paraId="216829BD" w14:textId="77777777" w:rsidR="00D95002" w:rsidRPr="003B58FA" w:rsidRDefault="00D95002" w:rsidP="003B58FA">
    <w:pPr>
      <w:pStyle w:val="Header"/>
      <w:jc w:val="center"/>
      <w:rPr>
        <w:rFonts w:ascii="Matter IGTF Light" w:hAnsi="Matter IGTF Light"/>
        <w:b/>
        <w:color w:val="1B45F4"/>
        <w:sz w:val="29"/>
        <w:szCs w:val="2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56"/>
    <w:rsid w:val="00000FC2"/>
    <w:rsid w:val="00011156"/>
    <w:rsid w:val="00016E0E"/>
    <w:rsid w:val="00041058"/>
    <w:rsid w:val="00046254"/>
    <w:rsid w:val="00050D5E"/>
    <w:rsid w:val="000D0FC7"/>
    <w:rsid w:val="000D5006"/>
    <w:rsid w:val="000F32B6"/>
    <w:rsid w:val="00104C89"/>
    <w:rsid w:val="00146842"/>
    <w:rsid w:val="00153300"/>
    <w:rsid w:val="001A496A"/>
    <w:rsid w:val="001B6C39"/>
    <w:rsid w:val="00263482"/>
    <w:rsid w:val="0027120C"/>
    <w:rsid w:val="00300BCE"/>
    <w:rsid w:val="0030792A"/>
    <w:rsid w:val="0034066F"/>
    <w:rsid w:val="00367479"/>
    <w:rsid w:val="003B58FA"/>
    <w:rsid w:val="0041609D"/>
    <w:rsid w:val="004354FC"/>
    <w:rsid w:val="0045141E"/>
    <w:rsid w:val="00490387"/>
    <w:rsid w:val="004B4FEA"/>
    <w:rsid w:val="004E7614"/>
    <w:rsid w:val="0053031E"/>
    <w:rsid w:val="00572FCC"/>
    <w:rsid w:val="005E1C08"/>
    <w:rsid w:val="00611217"/>
    <w:rsid w:val="00620AF3"/>
    <w:rsid w:val="006226A0"/>
    <w:rsid w:val="0065706F"/>
    <w:rsid w:val="007977FD"/>
    <w:rsid w:val="007C48D3"/>
    <w:rsid w:val="00823E8E"/>
    <w:rsid w:val="00885159"/>
    <w:rsid w:val="00892D03"/>
    <w:rsid w:val="008D6E04"/>
    <w:rsid w:val="008F0567"/>
    <w:rsid w:val="00915D65"/>
    <w:rsid w:val="0093521D"/>
    <w:rsid w:val="00966FE8"/>
    <w:rsid w:val="00992937"/>
    <w:rsid w:val="009B4D9A"/>
    <w:rsid w:val="00A213B7"/>
    <w:rsid w:val="00A53E58"/>
    <w:rsid w:val="00B63ACE"/>
    <w:rsid w:val="00B67A40"/>
    <w:rsid w:val="00BF18B5"/>
    <w:rsid w:val="00C0001A"/>
    <w:rsid w:val="00CE5894"/>
    <w:rsid w:val="00CF1234"/>
    <w:rsid w:val="00CF46B6"/>
    <w:rsid w:val="00CF7B84"/>
    <w:rsid w:val="00D95002"/>
    <w:rsid w:val="00DA6B0C"/>
    <w:rsid w:val="00DD2A50"/>
    <w:rsid w:val="00DF1789"/>
    <w:rsid w:val="00DF4486"/>
    <w:rsid w:val="00E73771"/>
    <w:rsid w:val="00F13733"/>
    <w:rsid w:val="00F20B43"/>
    <w:rsid w:val="00F57C22"/>
    <w:rsid w:val="00F93E0A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5437E"/>
  <w15:chartTrackingRefBased/>
  <w15:docId w15:val="{10DF5D5E-B3F3-462F-B981-2A51E010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6"/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11156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56"/>
    <w:rPr>
      <w:rFonts w:ascii="Calibri" w:eastAsia="Calibri" w:hAnsi="Calibri" w:cs="Calibri"/>
      <w:color w:val="000000"/>
      <w:lang w:val="it-IT" w:eastAsia="en-IN"/>
    </w:rPr>
  </w:style>
  <w:style w:type="paragraph" w:styleId="Footer">
    <w:name w:val="footer"/>
    <w:basedOn w:val="Normal"/>
    <w:link w:val="FooterChar"/>
    <w:uiPriority w:val="99"/>
    <w:unhideWhenUsed/>
    <w:rsid w:val="0001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56"/>
    <w:rPr>
      <w:rFonts w:ascii="Calibri" w:eastAsia="Calibri" w:hAnsi="Calibri" w:cs="Calibri"/>
      <w:color w:val="000000"/>
      <w:lang w:val="it-IT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B6"/>
    <w:rPr>
      <w:rFonts w:ascii="Segoe UI" w:eastAsia="Calibri" w:hAnsi="Segoe UI" w:cs="Segoe UI"/>
      <w:color w:val="000000"/>
      <w:sz w:val="18"/>
      <w:szCs w:val="18"/>
      <w:lang w:val="it-IT" w:eastAsia="en-IN"/>
    </w:rPr>
  </w:style>
  <w:style w:type="paragraph" w:styleId="Revision">
    <w:name w:val="Revision"/>
    <w:hidden/>
    <w:uiPriority w:val="99"/>
    <w:semiHidden/>
    <w:rsid w:val="00367479"/>
    <w:pPr>
      <w:spacing w:after="0" w:line="240" w:lineRule="auto"/>
    </w:pPr>
    <w:rPr>
      <w:rFonts w:ascii="Calibri" w:eastAsia="Calibri" w:hAnsi="Calibri" w:cs="Calibri"/>
      <w:color w:val="000000"/>
      <w:lang w:eastAsia="en-IN"/>
    </w:rPr>
  </w:style>
  <w:style w:type="table" w:styleId="TableGrid0">
    <w:name w:val="Table Grid"/>
    <w:basedOn w:val="TableNormal"/>
    <w:uiPriority w:val="39"/>
    <w:rsid w:val="00FC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customStyle="1" w:styleId="normaltextrun">
    <w:name w:val="normaltextrun"/>
    <w:basedOn w:val="DefaultParagraphFont"/>
    <w:rsid w:val="00FC0CB8"/>
  </w:style>
  <w:style w:type="character" w:customStyle="1" w:styleId="eop">
    <w:name w:val="eop"/>
    <w:basedOn w:val="DefaultParagraphFont"/>
    <w:rsid w:val="00FC0CB8"/>
  </w:style>
  <w:style w:type="character" w:styleId="Hyperlink">
    <w:name w:val="Hyperlink"/>
    <w:basedOn w:val="DefaultParagraphFont"/>
    <w:uiPriority w:val="99"/>
    <w:unhideWhenUsed/>
    <w:rsid w:val="00915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pectrum-markets.com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ydius.de/e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8d5eb8-2d34-4728-91b4-c69a1e01a91b}" enabled="1" method="Privileged" siteId="{4b4cca9c-edaf-42f3-8e21-9070c5d9d7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Ravikanth Nathani</dc:creator>
  <cp:keywords/>
  <dc:description/>
  <cp:lastModifiedBy>Yiota Aristedes</cp:lastModifiedBy>
  <cp:revision>3</cp:revision>
  <dcterms:created xsi:type="dcterms:W3CDTF">2023-08-29T10:20:00Z</dcterms:created>
  <dcterms:modified xsi:type="dcterms:W3CDTF">2023-08-29T10:21:00Z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8d5eb8-2d34-4728-91b4-c69a1e01a91b_Enabled">
    <vt:lpwstr>true</vt:lpwstr>
  </property>
  <property fmtid="{D5CDD505-2E9C-101B-9397-08002B2CF9AE}" pid="3" name="MSIP_Label_9d8d5eb8-2d34-4728-91b4-c69a1e01a91b_SetDate">
    <vt:lpwstr>2023-04-12T07:58:47Z</vt:lpwstr>
  </property>
  <property fmtid="{D5CDD505-2E9C-101B-9397-08002B2CF9AE}" pid="4" name="MSIP_Label_9d8d5eb8-2d34-4728-91b4-c69a1e01a91b_Method">
    <vt:lpwstr>Privileged</vt:lpwstr>
  </property>
  <property fmtid="{D5CDD505-2E9C-101B-9397-08002B2CF9AE}" pid="5" name="MSIP_Label_9d8d5eb8-2d34-4728-91b4-c69a1e01a91b_Name">
    <vt:lpwstr>C1 Public Content</vt:lpwstr>
  </property>
  <property fmtid="{D5CDD505-2E9C-101B-9397-08002B2CF9AE}" pid="6" name="MSIP_Label_9d8d5eb8-2d34-4728-91b4-c69a1e01a91b_SiteId">
    <vt:lpwstr>4b4cca9c-edaf-42f3-8e21-9070c5d9d76b</vt:lpwstr>
  </property>
  <property fmtid="{D5CDD505-2E9C-101B-9397-08002B2CF9AE}" pid="7" name="MSIP_Label_9d8d5eb8-2d34-4728-91b4-c69a1e01a91b_ActionId">
    <vt:lpwstr>a67c105b-f17b-4a18-8cff-6a303ea28088</vt:lpwstr>
  </property>
  <property fmtid="{D5CDD505-2E9C-101B-9397-08002B2CF9AE}" pid="8" name="MSIP_Label_9d8d5eb8-2d34-4728-91b4-c69a1e01a91b_ContentBits">
    <vt:lpwstr>0</vt:lpwstr>
  </property>
</Properties>
</file>